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</w:t>
      </w:r>
      <w:r>
        <w:rPr/>
        <w:t>-乳胶漆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乳胶漆可是家庭装修的重要角色哦！注意以下几点，避开大多数坑~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pStyle w:val="g5pakh"/>
        <w:numPr/>
        <w:ind/>
        <w:rPr/>
      </w:pPr>
      <w:r>
        <w:rPr/>
        <w:t>关注性能指标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选择优等品，普通家庭耐擦洗≥6000 次，遮盖力高省漆，南方选防霉的。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800475" cy="3850924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800475" cy="385092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g5pakh"/>
        <w:numP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看准国标认证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选择新国标的GB 18582-2020，不选GB 18582-2008。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771900" cy="389279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771900" cy="3892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g5pakh"/>
        <w:numP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看环保认证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国内选“十环认证”，追求更高选国际认证，查看环保等级。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3609975" cy="3972086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09975" cy="397208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g5pakh"/>
        <w:numP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真伪辨别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查防伪码、看包装细节、注意异常低价。查看桶盖喷码，盖与桶身一体为正牌，只在桶身需慎重。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659357" cy="3836244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59357" cy="383624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g5pakh"/>
        <w:numPr/>
        <w:ind/>
        <w:rPr/>
      </w:pPr>
      <w:r>
        <w:rPr/>
        <w:t>购买大品牌基础款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不搞花里胡哨~“0甲醛”、“儿童漆”多为智商税~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619500" cy="355515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619500" cy="355515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g5pakh"/>
        <w:numP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购买渠道正规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官方渠道靠谱，验收看包装和日期，留凭证。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3581400" cy="3688148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581400" cy="368814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g5pakh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4" Type="http://schemas.openxmlformats.org/officeDocument/2006/relationships/image" Target="media/image2.png" /><Relationship Id="rId2" Type="http://schemas.openxmlformats.org/officeDocument/2006/relationships/fontTable" Target="fontTable.xml" /><Relationship Id="rId8" Type="http://schemas.openxmlformats.org/officeDocument/2006/relationships/image" Target="media/image6.png" /><Relationship Id="rId6" Type="http://schemas.openxmlformats.org/officeDocument/2006/relationships/image" Target="media/image4.png" /><Relationship Id="rId5" Type="http://schemas.openxmlformats.org/officeDocument/2006/relationships/image" Target="media/image3.png" /><Relationship Id="rId3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2026-03-05T12:33:34Z</dcterms:created>
  <dcterms:modified xsi:type="dcterms:W3CDTF">2026-03-05T12:33:34Z</dcterms:modified>
</cp:coreProperties>
</file>