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ind/>
        <w:jc w:val="center"/>
        <w:rPr>
          <w:sz w:val="58"/>
        </w:rPr>
      </w:pPr>
      <w:r>
        <w:rPr>
          <w:sz w:val="58"/>
        </w:rPr>
        <w:t>每日科普-墙固</w:t>
      </w:r>
    </w:p>
    <w:p>
      <w:pPr>
        <w:pStyle w:val="o2daim"/>
        <w:numPr/>
        <w:pBdr/>
        <w:ind/>
        <w:rPr>
          <w:sz w:val="46"/>
        </w:rPr>
      </w:pPr>
      <w:r>
        <w:rPr>
          <w:sz w:val="46"/>
        </w:rPr>
        <w:t>什么是墙固？</w:t>
      </w:r>
    </w:p>
    <w:p>
      <w:pPr>
        <w:pStyle w:val="ablt93"/>
        <w:numPr/>
        <w:pBdr/>
        <w:ind/>
        <w:rPr>
          <w:i w:val="false"/>
          <w:strike w:val="false"/>
          <w:spacing w:val="0"/>
          <w:sz w:val="32"/>
          <w:u w:val="none"/>
        </w:rPr>
      </w:pPr>
      <w:r>
        <w:rPr>
          <w:i w:val="false"/>
          <w:strike w:val="false"/>
          <w:spacing w:val="0"/>
          <w:sz w:val="32"/>
          <w:u w:val="none"/>
        </w:rPr>
        <w:t>墙固是墙面固化剂，是一种专门用于墙体表面处理的涂料。主要由有机硅、水性树脂、颜料、填料及助剂组成。具有优异的渗透性能充分浸润墙体基层材料表面，通过胶联使基层密实，提高界面附着力，提高灰浆或腻子和墙体表面的粘接强度，防止空鼓。适用于墙面抹灰或批刮腻子前基层的密实处理。提高腻子，乳胶漆，墙纸，灰浆等与水泥的强效的结合。</w:t>
      </w:r>
    </w:p>
    <w:p>
      <w:pPr>
        <w:pStyle w:val="ablt93"/>
        <w:numPr/>
        <w:pBdr/>
        <w:ind/>
        <w:rPr>
          <w:sz w:val="32"/>
        </w:rPr>
      </w:pPr>
      <w:r>
        <w:rPr/>
        <w:drawing>
          <wp:inline distT="0" distB="0" distL="0" distR="0">
            <wp:extent cx="5760085" cy="7680113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>
          <w:sz w:val="32"/>
        </w:rPr>
      </w:pPr>
    </w:p>
    <w:p>
      <w:pPr>
        <w:pStyle w:val="ablt93"/>
        <w:numPr/>
        <w:pBdr/>
        <w:ind/>
        <w:rPr>
          <w:sz w:val="32"/>
        </w:rPr>
      </w:pPr>
    </w:p>
    <w:p>
      <w:pPr>
        <w:pStyle w:val="o2daim"/>
        <w:numPr/>
        <w:pBdr/>
        <w:ind/>
        <w:rPr>
          <w:sz w:val="46"/>
        </w:rPr>
      </w:pPr>
      <w:r>
        <w:rPr>
          <w:sz w:val="46"/>
        </w:rPr>
        <w:t>墙固的作用</w:t>
      </w:r>
    </w:p>
    <w:p>
      <w:pPr>
        <w:numPr/>
        <w:snapToGrid/>
        <w:spacing w:line="240"/>
        <w:ind/>
        <w:rPr>
          <w:sz w:val="32"/>
        </w:rPr>
      </w:pPr>
      <w:r>
        <w:rPr>
          <w:i w:val="false"/>
          <w:strike w:val="false"/>
          <w:spacing w:val="0"/>
          <w:sz w:val="32"/>
          <w:u w:val="none"/>
        </w:rPr>
        <w:t>1.加固基层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sz w:val="32"/>
          <w:u w:val="none"/>
        </w:rPr>
      </w:pPr>
      <w:r>
        <w:rPr>
          <w:i w:val="false"/>
          <w:strike w:val="false"/>
          <w:spacing w:val="0"/>
          <w:sz w:val="32"/>
          <w:u w:val="none"/>
        </w:rPr>
        <w:t>渗透水泥砂浆层，粘结松散颗粒，解决墙面“起砂掉粉”问题。</w:t>
      </w:r>
    </w:p>
    <w:p>
      <w:pPr>
        <w:numPr/>
        <w:snapToGrid/>
        <w:spacing w:line="240"/>
        <w:ind/>
        <w:rPr>
          <w:sz w:val="32"/>
        </w:rPr>
      </w:pPr>
    </w:p>
    <w:p>
      <w:pPr>
        <w:numPr/>
        <w:snapToGrid/>
        <w:spacing w:line="240"/>
        <w:ind/>
        <w:rPr>
          <w:sz w:val="32"/>
        </w:rPr>
      </w:pPr>
      <w:r>
        <w:rPr>
          <w:i w:val="false"/>
          <w:strike w:val="false"/>
          <w:spacing w:val="0"/>
          <w:sz w:val="32"/>
          <w:u w:val="none"/>
        </w:rPr>
        <w:t>2.增强附着力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sz w:val="32"/>
          <w:u w:val="none"/>
        </w:rPr>
      </w:pPr>
      <w:r>
        <w:rPr>
          <w:i w:val="false"/>
          <w:strike w:val="false"/>
          <w:spacing w:val="0"/>
          <w:sz w:val="32"/>
          <w:u w:val="none"/>
        </w:rPr>
        <w:t>在墙面形成致密膜层，提升腻子、涂料与基层的粘结力，减少空鼓脱落。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sz w:val="32"/>
          <w:u w:val="none"/>
        </w:rPr>
      </w:pPr>
    </w:p>
    <w:p>
      <w:pPr>
        <w:numPr/>
        <w:snapToGrid/>
        <w:spacing w:line="240"/>
        <w:ind/>
        <w:rPr>
          <w:sz w:val="32"/>
        </w:rPr>
      </w:pPr>
      <w:r>
        <w:rPr>
          <w:i w:val="false"/>
          <w:strike w:val="false"/>
          <w:spacing w:val="0"/>
          <w:sz w:val="32"/>
          <w:u w:val="none"/>
        </w:rPr>
        <w:t>3.防潮防霉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sz w:val="32"/>
          <w:u w:val="none"/>
        </w:rPr>
      </w:pPr>
      <w:r>
        <w:rPr>
          <w:i w:val="false"/>
          <w:strike w:val="false"/>
          <w:spacing w:val="0"/>
          <w:sz w:val="32"/>
          <w:u w:val="none"/>
        </w:rPr>
        <w:t>封闭毛细孔，降低水分渗透(尤其适用于南方潮湿地区)。</w:t>
      </w:r>
    </w:p>
    <w:p>
      <w:pPr>
        <w:numPr/>
        <w:pBdr>
          <w:bottom/>
        </w:pBdr>
        <w:snapToGrid/>
        <w:spacing w:line="240"/>
        <w:ind/>
        <w:rPr>
          <w:sz w:val="32"/>
        </w:rPr>
      </w:pPr>
    </w:p>
    <w:p>
      <w:pPr>
        <w:numPr/>
        <w:snapToGrid/>
        <w:spacing w:line="240"/>
        <w:ind/>
        <w:rPr>
          <w:sz w:val="32"/>
        </w:rPr>
      </w:pPr>
      <w:r>
        <w:rPr>
          <w:i w:val="false"/>
          <w:strike w:val="false"/>
          <w:spacing w:val="0"/>
          <w:sz w:val="32"/>
          <w:u w:val="none"/>
        </w:rPr>
        <w:t>4.均匀吸水率</w:t>
      </w:r>
    </w:p>
    <w:p>
      <w:pPr>
        <w:numPr/>
        <w:pBdr/>
        <w:snapToGrid/>
        <w:spacing w:line="240"/>
        <w:ind w:left="0"/>
        <w:rPr>
          <w:i w:val="false"/>
          <w:strike w:val="false"/>
          <w:spacing w:val="0"/>
          <w:sz w:val="32"/>
          <w:u w:val="none"/>
        </w:rPr>
      </w:pPr>
      <w:r>
        <w:rPr>
          <w:i w:val="false"/>
          <w:strike w:val="false"/>
          <w:spacing w:val="0"/>
          <w:sz w:val="32"/>
          <w:u w:val="none"/>
        </w:rPr>
        <w:t>避免基层吸水不均导致的涂料发花、变色</w:t>
      </w:r>
    </w:p>
    <w:p>
      <w:pPr>
        <w:numPr/>
        <w:pBdr/>
        <w:snapToGrid/>
        <w:spacing w:line="240"/>
        <w:ind w:left="0"/>
        <w:rPr>
          <w:i w:val="false"/>
          <w:strike w:val="false"/>
          <w:spacing w:val="0"/>
          <w:sz w:val="32"/>
          <w:u w:val="none"/>
        </w:rPr>
      </w:pPr>
    </w:p>
    <w:p>
      <w:pPr>
        <w:pStyle w:val="o2daim"/>
        <w:numPr/>
        <w:pBdr/>
        <w:ind/>
        <w:rPr>
          <w:sz w:val="46"/>
        </w:rPr>
      </w:pPr>
      <w:r>
        <w:rPr>
          <w:sz w:val="46"/>
        </w:rPr>
        <w:t>墙固的使用场景</w:t>
      </w:r>
    </w:p>
    <w:p>
      <w:pPr>
        <w:pStyle w:val="ablt93"/>
        <w:numPr/>
        <w:ind/>
        <w:rPr>
          <w:sz w:val="32"/>
        </w:rPr>
      </w:pPr>
      <w:r>
        <w:rPr/>
        <w:drawing>
          <wp:inline distT="0" distB="0" distL="0" distR="0">
            <wp:extent cx="4733925" cy="5867400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733925" cy="58674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pBdr/>
        <w:snapToGrid/>
        <w:spacing w:line="240"/>
        <w:ind w:left="0"/>
        <w:rPr>
          <w:sz w:val="32"/>
        </w:rPr>
      </w:pPr>
    </w:p>
    <w:p>
      <w:pPr>
        <w:pStyle w:val="o2daim"/>
        <w:numPr/>
        <w:pBdr>
          <w:bottom/>
        </w:pBdr>
        <w:ind/>
        <w:rPr>
          <w:sz w:val="46"/>
        </w:rPr>
      </w:pPr>
      <w:r>
        <w:rPr>
          <w:sz w:val="46"/>
        </w:rPr>
        <w:t>如何正确刷墙固</w:t>
      </w:r>
    </w:p>
    <w:p>
      <w:pPr>
        <w:numPr/>
        <w:snapToGrid/>
        <w:spacing w:line="240"/>
        <w:ind/>
        <w:rPr>
          <w:sz w:val="32"/>
        </w:rPr>
      </w:pPr>
      <w:r>
        <w:rPr>
          <w:i w:val="false"/>
          <w:strike w:val="false"/>
          <w:spacing w:val="0"/>
          <w:sz w:val="32"/>
          <w:u w:val="none"/>
        </w:rPr>
        <w:t>1.基层处理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sz w:val="32"/>
          <w:u w:val="none"/>
        </w:rPr>
      </w:pPr>
      <w:r>
        <w:rPr>
          <w:i w:val="false"/>
          <w:strike w:val="false"/>
          <w:spacing w:val="0"/>
          <w:sz w:val="32"/>
          <w:u w:val="none"/>
        </w:rPr>
        <w:t>清除墙面浮灰、油污，修补裂缝(墙固无法替代找平)。</w:t>
      </w:r>
    </w:p>
    <w:p>
      <w:pPr>
        <w:numPr/>
        <w:snapToGrid/>
        <w:spacing w:line="240"/>
        <w:ind/>
        <w:rPr>
          <w:sz w:val="32"/>
        </w:rPr>
      </w:pPr>
    </w:p>
    <w:p>
      <w:pPr>
        <w:numPr/>
        <w:snapToGrid/>
        <w:spacing w:line="240"/>
        <w:ind/>
        <w:rPr>
          <w:sz w:val="32"/>
        </w:rPr>
      </w:pPr>
      <w:r>
        <w:rPr>
          <w:i w:val="false"/>
          <w:strike w:val="false"/>
          <w:spacing w:val="0"/>
          <w:sz w:val="32"/>
          <w:u w:val="none"/>
        </w:rPr>
        <w:t>2.稀释比例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sz w:val="32"/>
          <w:u w:val="none"/>
        </w:rPr>
      </w:pPr>
      <w:r>
        <w:rPr>
          <w:i w:val="false"/>
          <w:strike w:val="false"/>
          <w:spacing w:val="0"/>
          <w:sz w:val="32"/>
          <w:u w:val="none"/>
        </w:rPr>
        <w:t>按墙固:水=1:1稀释(具体参考产品说明)，过度稀释会降低效果。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sz w:val="32"/>
          <w:u w:val="none"/>
        </w:rPr>
      </w:pPr>
    </w:p>
    <w:p>
      <w:pPr>
        <w:numPr/>
        <w:snapToGrid/>
        <w:spacing w:line="240"/>
        <w:ind/>
        <w:rPr>
          <w:sz w:val="32"/>
        </w:rPr>
      </w:pPr>
      <w:r>
        <w:rPr>
          <w:i w:val="false"/>
          <w:strike w:val="false"/>
          <w:spacing w:val="0"/>
          <w:sz w:val="32"/>
          <w:u w:val="none"/>
        </w:rPr>
        <w:t>3.涂刷方法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sz w:val="32"/>
          <w:u w:val="none"/>
        </w:rPr>
      </w:pPr>
      <w:r>
        <w:rPr>
          <w:i w:val="false"/>
          <w:strike w:val="false"/>
          <w:spacing w:val="0"/>
          <w:sz w:val="32"/>
          <w:u w:val="none"/>
        </w:rPr>
        <w:t>用滚筒均匀涂刷1-2遍，确保无漏刷(颜色明显，便于检查)。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sz w:val="32"/>
          <w:u w:val="none"/>
        </w:rPr>
      </w:pPr>
    </w:p>
    <w:p>
      <w:pPr>
        <w:numPr/>
        <w:snapToGrid/>
        <w:spacing w:line="240"/>
        <w:ind/>
        <w:rPr>
          <w:sz w:val="32"/>
        </w:rPr>
      </w:pPr>
      <w:r>
        <w:rPr>
          <w:i w:val="false"/>
          <w:strike w:val="false"/>
          <w:spacing w:val="0"/>
          <w:sz w:val="32"/>
          <w:u w:val="none"/>
        </w:rPr>
        <w:t>4.干燥时间</w:t>
      </w:r>
    </w:p>
    <w:p>
      <w:pPr>
        <w:pStyle w:val="ablt93"/>
        <w:numPr/>
        <w:pBdr/>
        <w:ind w:left="0"/>
        <w:rPr>
          <w:i w:val="false"/>
          <w:strike w:val="false"/>
          <w:spacing w:val="0"/>
          <w:sz w:val="32"/>
          <w:u w:val="none"/>
        </w:rPr>
      </w:pPr>
      <w:r>
        <w:rPr>
          <w:i w:val="false"/>
          <w:strike w:val="false"/>
          <w:spacing w:val="0"/>
          <w:sz w:val="32"/>
          <w:u w:val="none"/>
        </w:rPr>
        <w:t>表干2-4小时，完全固化24小时后进行腻子施工。</w:t>
      </w:r>
      <w:r>
        <w:rPr/>
        <w:drawing>
          <wp:inline distT="0" distB="0" distL="0" distR="0">
            <wp:extent cx="3810000" cy="6324600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3810000" cy="63246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 w:left="0"/>
        <w:rPr>
          <w:sz w:val="32"/>
        </w:rPr>
      </w:pPr>
    </w:p>
    <w:p>
      <w:pPr>
        <w:pStyle w:val="o2daim"/>
        <w:numPr/>
        <w:pBdr/>
        <w:ind/>
        <w:rPr>
          <w:sz w:val="46"/>
        </w:rPr>
      </w:pPr>
      <w:r>
        <w:rPr>
          <w:sz w:val="46"/>
        </w:rPr>
        <w:t>墙固的注意事项</w:t>
      </w:r>
    </w:p>
    <w:p>
      <w:pPr>
        <w:numPr/>
        <w:snapToGrid/>
        <w:spacing w:line="240"/>
        <w:ind/>
        <w:rPr>
          <w:sz w:val="32"/>
        </w:rPr>
      </w:pPr>
      <w:r>
        <w:rPr>
          <w:i w:val="false"/>
          <w:strike w:val="false"/>
          <w:spacing w:val="0"/>
          <w:sz w:val="32"/>
          <w:u w:val="none"/>
        </w:rPr>
        <w:t>1.施工时机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sz w:val="32"/>
          <w:u w:val="none"/>
        </w:rPr>
      </w:pPr>
      <w:r>
        <w:rPr>
          <w:i w:val="false"/>
          <w:strike w:val="false"/>
          <w:spacing w:val="0"/>
          <w:sz w:val="32"/>
          <w:u w:val="none"/>
        </w:rPr>
        <w:t>水电开槽后、刮腻子前涂刷，过早涂刷易积灰失效。</w:t>
      </w:r>
    </w:p>
    <w:p>
      <w:pPr>
        <w:numPr/>
        <w:snapToGrid/>
        <w:spacing w:line="240"/>
        <w:ind/>
        <w:rPr>
          <w:sz w:val="32"/>
        </w:rPr>
      </w:pPr>
    </w:p>
    <w:p>
      <w:pPr>
        <w:numPr/>
        <w:snapToGrid/>
        <w:spacing w:line="240"/>
        <w:ind/>
        <w:rPr>
          <w:sz w:val="32"/>
        </w:rPr>
      </w:pPr>
      <w:r>
        <w:rPr>
          <w:i w:val="false"/>
          <w:strike w:val="false"/>
          <w:spacing w:val="0"/>
          <w:sz w:val="32"/>
          <w:u w:val="none"/>
        </w:rPr>
        <w:t>2.不替代防水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sz w:val="32"/>
          <w:u w:val="none"/>
        </w:rPr>
      </w:pPr>
      <w:r>
        <w:rPr>
          <w:i w:val="false"/>
          <w:strike w:val="false"/>
          <w:spacing w:val="0"/>
          <w:sz w:val="32"/>
          <w:u w:val="none"/>
        </w:rPr>
        <w:t>卫生间等潮湿区域需单独做防水层，墙固仅辅助防潮。</w:t>
      </w:r>
    </w:p>
    <w:p>
      <w:pPr>
        <w:numPr/>
        <w:snapToGrid/>
        <w:spacing w:line="240"/>
        <w:ind/>
        <w:rPr>
          <w:sz w:val="32"/>
        </w:rPr>
      </w:pPr>
    </w:p>
    <w:p>
      <w:pPr>
        <w:numPr/>
        <w:snapToGrid/>
        <w:spacing w:line="240"/>
        <w:ind/>
        <w:rPr>
          <w:sz w:val="32"/>
        </w:rPr>
      </w:pPr>
      <w:r>
        <w:rPr>
          <w:i w:val="false"/>
          <w:strike w:val="false"/>
          <w:spacing w:val="0"/>
          <w:sz w:val="32"/>
          <w:u w:val="none"/>
        </w:rPr>
        <w:t>3.避免误区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sz w:val="32"/>
          <w:u w:val="none"/>
        </w:rPr>
      </w:pPr>
      <w:r>
        <w:rPr>
          <w:i w:val="false"/>
          <w:strike w:val="false"/>
          <w:spacing w:val="0"/>
          <w:sz w:val="32"/>
          <w:u w:val="none"/>
        </w:rPr>
        <w:t>墙固≠地固(地固用于地面防尘)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sz w:val="32"/>
          <w:u w:val="none"/>
        </w:rPr>
      </w:pPr>
    </w:p>
    <w:p>
      <w:pPr>
        <w:numPr/>
        <w:snapToGrid/>
        <w:spacing w:line="240"/>
        <w:ind/>
        <w:rPr>
          <w:sz w:val="32"/>
        </w:rPr>
      </w:pPr>
      <w:r>
        <w:rPr>
          <w:i w:val="false"/>
          <w:strike w:val="false"/>
          <w:spacing w:val="0"/>
          <w:sz w:val="32"/>
          <w:u w:val="none"/>
        </w:rPr>
        <w:t>4.环保陷阱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sz w:val="32"/>
          <w:u w:val="none"/>
        </w:rPr>
      </w:pPr>
      <w:r>
        <w:rPr>
          <w:i w:val="false"/>
          <w:strike w:val="false"/>
          <w:spacing w:val="0"/>
          <w:sz w:val="32"/>
          <w:u w:val="none"/>
        </w:rPr>
        <w:t>警惕“胶水+色浆”假墙固，刺鼻味重且不环保，认准执行标准和环保标准。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sz w:val="32"/>
          <w:u w:val="none"/>
        </w:rPr>
      </w:pPr>
      <w:r>
        <w:rPr>
          <w:rFonts w:ascii="PingFang SC" w:hAnsi="PingFang SC" w:cs="PingFang SC"/>
          <w:i w:val="false"/>
          <w:strike w:val="false"/>
          <w:color w:val="333333"/>
          <w:spacing w:val="0"/>
          <w:sz w:val="31"/>
          <w:u w:val="none"/>
          <w:shd w:val="clear" w:color="auto" w:fill="FFFFFF"/>
        </w:rPr>
        <w:t xml:space="preserve"> 环保标准：</w:t>
      </w:r>
      <w:r>
        <w:rPr>
          <w:rFonts w:ascii="PingFang SC" w:hAnsi="PingFang SC" w:cs="PingFang SC"/>
          <w:b/>
          <w:i w:val="false"/>
          <w:strike w:val="false"/>
          <w:color w:val="333333"/>
          <w:spacing w:val="0"/>
          <w:sz w:val="31"/>
          <w:u w:val="none"/>
          <w:shd w:val="clear" w:color="auto" w:fill="auto"/>
        </w:rPr>
        <w:t>GB 18583-2008</w:t>
      </w:r>
      <w:r>
        <w:rPr>
          <w:rFonts w:ascii="PingFang SC" w:hAnsi="PingFang SC" w:cs="PingFang SC"/>
          <w:i w:val="false"/>
          <w:strike w:val="false"/>
          <w:color w:val="333333"/>
          <w:spacing w:val="0"/>
          <w:sz w:val="31"/>
          <w:u w:val="none"/>
          <w:shd w:val="clear" w:color="auto" w:fill="auto"/>
        </w:rPr>
        <w:t>‌</w:t>
      </w:r>
    </w:p>
    <w:p>
      <w:pPr>
        <w:numPr/>
        <w:pBdr/>
        <w:snapToGrid/>
        <w:spacing w:line="240"/>
        <w:ind w:left="45" w:right="45" w:hanging="0"/>
        <w:jc w:val="left"/>
        <w:rPr>
          <w:rFonts w:ascii="PingFang SC" w:hAnsi="PingFang SC" w:cs="PingFang SC"/>
          <w:b/>
          <w:i w:val="false"/>
          <w:strike w:val="false"/>
          <w:color w:val="333333"/>
          <w:spacing w:val="0"/>
          <w:sz w:val="31"/>
          <w:u w:val="none"/>
          <w:shd w:val="clear" w:color="auto" w:fill="FFFFFF"/>
        </w:rPr>
      </w:pPr>
      <w:r>
        <w:rPr>
          <w:i w:val="false"/>
          <w:strike w:val="false"/>
          <w:spacing w:val="0"/>
          <w:sz w:val="32"/>
          <w:u w:val="none"/>
        </w:rPr>
        <w:t>执行标准包括：</w:t>
      </w:r>
      <w:r>
        <w:rPr>
          <w:rFonts w:ascii="PingFang SC" w:hAnsi="PingFang SC" w:cs="PingFang SC"/>
          <w:b/>
          <w:i w:val="false"/>
          <w:strike w:val="false"/>
          <w:color w:val="333333"/>
          <w:spacing w:val="0"/>
          <w:sz w:val="31"/>
          <w:u w:val="none"/>
          <w:shd w:val="clear" w:color="auto" w:fill="FFFFFF"/>
        </w:rPr>
        <w:t>JC/T 907-2018和JC/T 2329-2021、</w:t>
      </w:r>
      <w:r>
        <w:rPr>
          <w:b/>
          <w:i w:val="false"/>
          <w:strike w:val="false"/>
          <w:spacing w:val="0"/>
          <w:sz w:val="31"/>
          <w:u w:val="none"/>
          <w:shd w:val="clear" w:color="auto" w:fill="FFFFFF"/>
        </w:rPr>
        <w:t>JG/T 468-2015</w:t>
      </w:r>
    </w:p>
    <w:p>
      <w:pPr>
        <w:numPr/>
        <w:pBdr/>
        <w:snapToGrid/>
        <w:spacing w:line="240"/>
        <w:ind w:left="45" w:right="45" w:hanging="0"/>
        <w:jc w:val="left"/>
        <w:rPr>
          <w:rFonts w:ascii="PingFang SC" w:hAnsi="PingFang SC" w:cs="PingFang SC"/>
          <w:i w:val="false"/>
          <w:strike w:val="false"/>
          <w:color w:val="333333"/>
          <w:spacing w:val="0"/>
          <w:sz w:val="31"/>
          <w:u w:val="none"/>
          <w:shd w:val="clear" w:color="auto" w:fill="auto"/>
        </w:rPr>
      </w:pPr>
      <w:r>
        <w:rPr>
          <w:rFonts w:ascii="PingFang SC" w:hAnsi="PingFang SC" w:cs="PingFang SC"/>
          <w:b/>
          <w:i w:val="false"/>
          <w:strike w:val="false"/>
          <w:color w:val="333333"/>
          <w:spacing w:val="0"/>
          <w:sz w:val="31"/>
          <w:u w:val="none"/>
          <w:shd w:val="clear" w:color="auto" w:fill="auto"/>
        </w:rPr>
        <w:t>普通家庭装修</w:t>
      </w:r>
      <w:r>
        <w:rPr>
          <w:rFonts w:ascii="PingFang SC" w:hAnsi="PingFang SC" w:cs="PingFang SC"/>
          <w:i w:val="false"/>
          <w:strike w:val="false"/>
          <w:color w:val="333333"/>
          <w:spacing w:val="0"/>
          <w:sz w:val="31"/>
          <w:u w:val="none"/>
          <w:shd w:val="clear" w:color="auto" w:fill="auto"/>
        </w:rPr>
        <w:t>‌</w:t>
      </w:r>
      <w:r>
        <w:rPr>
          <w:rFonts w:ascii="PingFang SC" w:hAnsi="PingFang SC" w:cs="PingFang SC"/>
          <w:i w:val="false"/>
          <w:strike w:val="false"/>
          <w:color w:val="333333"/>
          <w:spacing w:val="0"/>
          <w:sz w:val="31"/>
          <w:u w:val="none"/>
          <w:shd w:val="clear" w:color="auto" w:fill="FFFFFF"/>
        </w:rPr>
        <w:t>：优先选择JC/T 2329标准产品。</w:t>
      </w:r>
      <w:r>
        <w:rPr>
          <w:rFonts w:ascii="PingFang SC" w:hAnsi="PingFang SC" w:cs="PingFang SC"/>
          <w:i w:val="false"/>
          <w:strike w:val="false"/>
          <w:color w:val="333333"/>
          <w:spacing w:val="0"/>
          <w:sz w:val="31"/>
          <w:u w:val="none"/>
          <w:shd w:val="clear" w:color="auto" w:fill="auto"/>
        </w:rPr>
        <w:t>‌</w:t>
      </w:r>
    </w:p>
    <w:p>
      <w:pPr>
        <w:numPr/>
        <w:snapToGrid/>
        <w:spacing w:line="240"/>
        <w:ind w:left="45" w:right="45" w:hanging="0"/>
        <w:jc w:val="left"/>
        <w:rPr>
          <w:sz w:val="32"/>
        </w:rPr>
      </w:pPr>
      <w:r>
        <w:rPr>
          <w:rFonts w:ascii="PingFang SC" w:hAnsi="PingFang SC" w:cs="PingFang SC"/>
          <w:b/>
          <w:i w:val="false"/>
          <w:strike w:val="false"/>
          <w:color w:val="333333"/>
          <w:spacing w:val="0"/>
          <w:sz w:val="31"/>
          <w:u w:val="none"/>
          <w:shd w:val="clear" w:color="auto" w:fill="auto"/>
        </w:rPr>
        <w:t>混凝土或砖墙翻新</w:t>
      </w:r>
      <w:r>
        <w:rPr>
          <w:rFonts w:ascii="PingFang SC" w:hAnsi="PingFang SC" w:cs="PingFang SC"/>
          <w:i w:val="false"/>
          <w:strike w:val="false"/>
          <w:color w:val="333333"/>
          <w:spacing w:val="0"/>
          <w:sz w:val="31"/>
          <w:u w:val="none"/>
          <w:shd w:val="clear" w:color="auto" w:fill="auto"/>
        </w:rPr>
        <w:t>‌</w:t>
      </w:r>
      <w:r>
        <w:rPr>
          <w:rFonts w:ascii="PingFang SC" w:hAnsi="PingFang SC" w:cs="PingFang SC"/>
          <w:i w:val="false"/>
          <w:strike w:val="false"/>
          <w:color w:val="333333"/>
          <w:spacing w:val="0"/>
          <w:sz w:val="31"/>
          <w:u w:val="none"/>
          <w:shd w:val="clear" w:color="auto" w:fill="FFFFFF"/>
        </w:rPr>
        <w:t>：选用JC/T 907标准产品并配合拉毛处理。‌‌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sz w:val="32"/>
          <w:u w:val="none"/>
        </w:rPr>
      </w:pPr>
    </w:p>
    <w:p>
      <w:pPr>
        <w:numPr/>
        <w:snapToGrid/>
        <w:spacing w:line="240"/>
        <w:ind/>
        <w:rPr>
          <w:sz w:val="32"/>
        </w:rPr>
      </w:pPr>
    </w:p>
    <w:p>
      <w:pPr>
        <w:numPr/>
        <w:snapToGrid/>
        <w:spacing w:line="240"/>
        <w:ind/>
        <w:rPr>
          <w:sz w:val="32"/>
        </w:rPr>
      </w:pPr>
      <w:r>
        <w:rPr>
          <w:i w:val="false"/>
          <w:strike w:val="false"/>
          <w:spacing w:val="0"/>
          <w:sz w:val="32"/>
          <w:u w:val="none"/>
        </w:rPr>
        <w:t>5.严重问题处理</w:t>
      </w:r>
    </w:p>
    <w:p>
      <w:pPr>
        <w:pStyle w:val="ablt93"/>
        <w:numPr/>
        <w:pBdr/>
        <w:ind/>
        <w:rPr>
          <w:i w:val="false"/>
          <w:strike w:val="false"/>
          <w:spacing w:val="0"/>
          <w:sz w:val="32"/>
          <w:u w:val="none"/>
        </w:rPr>
      </w:pPr>
      <w:r>
        <w:rPr>
          <w:i w:val="false"/>
          <w:strike w:val="false"/>
          <w:spacing w:val="0"/>
          <w:sz w:val="32"/>
          <w:u w:val="none"/>
        </w:rPr>
        <w:t>基层空鼓严重时，需铲除重做，仅刷墙固无法解决。</w:t>
      </w:r>
    </w:p>
    <w:p>
      <w:pPr>
        <w:pStyle w:val="ablt93"/>
        <w:numPr/>
        <w:ind/>
        <w:rPr>
          <w:sz w:val="32"/>
        </w:rPr>
      </w:pPr>
      <w:r>
        <w:rPr/>
        <w:drawing>
          <wp:inline distT="0" distB="0" distL="0" distR="0">
            <wp:extent cx="5353050" cy="5657850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353050" cy="56578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useWord2013TrackBottomHyphenation" w:uri="http://schemas.microsoft.com/office/word" w:val="0"/>
    <w:compatSetting w:name="enableOpenTypeFeatures" w:uri="http://schemas.microsoft.com/office/word" w:val="1"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o2daim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ablt93" w:default="true">
    <w:name w:val="Normal"/>
    <w:pPr>
      <w:widowControl w:val="false"/>
      <w:jc w:val="left"/>
    </w:p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4.png" /><Relationship Id="rId1" Type="http://schemas.openxmlformats.org/officeDocument/2006/relationships/settings" Target="settings.xml" /><Relationship Id="rId5" Type="http://schemas.openxmlformats.org/officeDocument/2006/relationships/image" Target="media/image3.png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3" Type="http://schemas.openxmlformats.org/officeDocument/2006/relationships/image" Target="media/image1.png" /><Relationship Id="rId4" Type="http://schemas.openxmlformats.org/officeDocument/2006/relationships/image" Target="media/image2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2026-03-05T13:09:05Z</dcterms:created>
  <dcterms:modified xsi:type="dcterms:W3CDTF">2026-03-05T13:09:05Z</dcterms:modified>
</cp:coreProperties>
</file>