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word/styles.xml" ContentType="application/vnd.openxmlformats-officedocument.wordprocessingml.styles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0" Type="http://schemas.openxmlformats.org/officeDocument/2006/relationships/officeDocument" Target="word/document.xml" /><Relationship Id="rId1" Type="http://schemas.openxmlformats.org/package/2006/relationships/metadata/core-properties" Target="docProps/core.xml" /></Relationships>
</file>

<file path=word/document.xml><?xml version="1.0" encoding="utf-8"?>
<w:document xmlns:pic="http://schemas.openxmlformats.org/drawingml/2006/picture" xmlns:wp="http://schemas.openxmlformats.org/drawingml/2006/wordprocessingDrawing" xmlns:a="http://schemas.openxmlformats.org/drawingml/2006/main" xmlns:w="http://schemas.openxmlformats.org/wordprocessingml/2006/main" xmlns:r="http://schemas.openxmlformats.org/officeDocument/2006/relationships">
  <w:body>
    <w:p>
      <w:pPr>
        <w:pStyle w:val="rdbvau"/>
        <w:numPr/>
        <w:pBdr/>
        <w:ind w:left="0"/>
        <w:jc w:val="center"/>
        <w:rPr/>
      </w:pPr>
      <w:r>
        <w:rPr/>
        <w:t>每日科普-水电阶段注意项</w:t>
      </w:r>
    </w:p>
    <w:p>
      <w:pPr>
        <w:pStyle w:val="ablt93"/>
        <w:numPr>
          <w:ilvl w:val="0"/>
          <w:numId w:val="1"/>
        </w:numPr>
        <w:pBdr/>
        <w:ind/>
        <w:jc w:val="left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水电改造前记得先把下水管道口封好，防止施工途中有杂物残渣不慎掉进管道，造成堵塞。</w:t>
      </w:r>
    </w:p>
    <w:p>
      <w:pPr>
        <w:pStyle w:val="ablt93"/>
        <w:numPr/>
        <w:pBdr/>
        <w:ind w:left="336"/>
        <w:jc w:val="both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还要对照图纸检查对照水电定位表，依次检查点位、开关、上下水等，确保施工无遗漏。</w:t>
      </w:r>
    </w:p>
    <w:p>
      <w:pPr>
        <w:pStyle w:val="ablt93"/>
        <w:numPr/>
        <w:pBdr/>
        <w:ind w:left="336"/>
        <w:jc w:val="both"/>
        <w:rPr/>
      </w:pPr>
      <w:r>
        <w:rPr/>
        <w:drawing>
          <wp:inline distT="0" distB="0" distL="0" distR="0">
            <wp:extent cx="2139753" cy="2789697"/>
            <wp:effectExtent l="0" t="0" r="0" b="0"/>
            <wp:docPr id="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" name="picture" descr="descript"/>
                    <pic:cNvPicPr/>
                  </pic:nvPicPr>
                  <pic:blipFill rotWithShape="true">
                    <a:blip r:embed="rId4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139753" cy="2789697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317398" cy="2812047"/>
            <wp:effectExtent l="0" t="0" r="0" b="0"/>
            <wp:docPr id="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" name="picture" descr="descript"/>
                    <pic:cNvPicPr/>
                  </pic:nvPicPr>
                  <pic:blipFill rotWithShape="true">
                    <a:blip r:embed="rId5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317398" cy="2812047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 w:left="336"/>
        <w:jc w:val="both"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2.墙面开槽情况墙面是否大部分都开竖槽？</w:t>
      </w:r>
    </w:p>
    <w:p>
      <w:pPr>
        <w:pStyle w:val="ablt93"/>
        <w:numPr/>
        <w:pBdr/>
        <w:ind w:left="0"/>
        <w:jc w:val="both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横向开槽标准：混凝土墙面不超过30cm，非混凝土墙不超过50cm</w:t>
      </w:r>
    </w:p>
    <w:p>
      <w:pPr>
        <w:pStyle w:val="ablt93"/>
        <w:numPr/>
        <w:pBdr/>
        <w:ind w:left="0"/>
        <w:jc w:val="both"/>
        <w:rPr/>
      </w:pPr>
      <w:r>
        <w:rPr/>
        <w:drawing>
          <wp:inline distT="0" distB="0" distL="0" distR="0">
            <wp:extent cx="3409950" cy="4384935"/>
            <wp:effectExtent l="0" t="0" r="0" b="0"/>
            <wp:docPr id="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" name="picture" descr="descript"/>
                    <pic:cNvPicPr/>
                  </pic:nvPicPr>
                  <pic:blipFill rotWithShape="true">
                    <a:blip r:embed="rId6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409950" cy="438493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 w:left="0"/>
        <w:jc w:val="both"/>
        <w:rPr/>
      </w:pPr>
    </w:p>
    <w:p>
      <w:pPr>
        <w:pStyle w:val="ablt93"/>
        <w:numPr/>
        <w:pBdr/>
        <w:ind w:left="0"/>
        <w:jc w:val="both"/>
        <w:rPr/>
      </w:pPr>
      <w:r>
        <w:rPr>
          <w:i w:val="false"/>
          <w:strike w:val="false"/>
          <w:color w:val="000000"/>
          <w:u w:val="none"/>
        </w:rPr>
        <w:t>3.核对家用电线平方数</w:t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3034855" cy="3922239"/>
            <wp:effectExtent l="0" t="0" r="0" b="0"/>
            <wp:docPr id="1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" name="picture" descr="descript"/>
                    <pic:cNvPicPr/>
                  </pic:nvPicPr>
                  <pic:blipFill rotWithShape="true">
                    <a:blip r:embed="rId7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034855" cy="392223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/>
      </w:pPr>
    </w:p>
    <w:p>
      <w:pPr>
        <w:pStyle w:val="ablt93"/>
        <w:numPr>
          <w:ilvl w:val="0"/>
          <w:numId w:val="2"/>
        </w:numPr>
        <w:pBdr/>
        <w:ind/>
        <w:jc w:val="left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大功率电器单独回路冰箱、空调、监控等单独设置回路。</w:t>
      </w:r>
    </w:p>
    <w:p>
      <w:pPr>
        <w:pStyle w:val="ablt93"/>
        <w:numPr/>
        <w:pBdr/>
        <w:ind w:left="0"/>
        <w:jc w:val="both"/>
        <w:rPr/>
      </w:pPr>
      <w:r>
        <w:rPr/>
        <w:drawing>
          <wp:inline distT="0" distB="0" distL="0" distR="0">
            <wp:extent cx="3867549" cy="4876968"/>
            <wp:effectExtent l="0" t="0" r="0" b="0"/>
            <wp:docPr id="1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5" name="picture" descr="descript"/>
                    <pic:cNvPicPr/>
                  </pic:nvPicPr>
                  <pic:blipFill rotWithShape="true">
                    <a:blip r:embed="rId8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867549" cy="487696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 w:left="0"/>
        <w:jc w:val="both"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5.强弱电箱标准</w:t>
      </w:r>
    </w:p>
    <w:p>
      <w:pPr>
        <w:pStyle w:val="ablt93"/>
        <w:numPr/>
        <w:pBdr/>
        <w:ind w:left="0"/>
        <w:jc w:val="both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强电箱离地高度1.6-1.8米左右，弱电箱高度0.5米左右。强弱电箱间距50公分以上，防止相互干扰。弱电箱里预留电源，后期给光猫和路由器供电。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4071654" cy="5179950"/>
            <wp:effectExtent l="0" t="0" r="0" b="0"/>
            <wp:docPr id="1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8" name="picture" descr="descript"/>
                    <pic:cNvPicPr/>
                  </pic:nvPicPr>
                  <pic:blipFill rotWithShape="true">
                    <a:blip r:embed="rId9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4071654" cy="517995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6.强弱电分管分槽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强弱电需分管分槽，所有管线水平定位。一般红管为强电，蓝管为弱电。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3393846" cy="4331619"/>
            <wp:effectExtent l="0" t="0" r="0" b="0"/>
            <wp:docPr id="2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1" name="picture" descr="descript"/>
                    <pic:cNvPicPr/>
                  </pic:nvPicPr>
                  <pic:blipFill rotWithShape="true">
                    <a:blip r:embed="rId10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393846" cy="433161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7.线管设置管卡固定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强弱电交界处包锡箔纸，防止信号干扰。转角处30-30cm设置管卡，每60-80cm设置管卡固定。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3429943" cy="4407776"/>
            <wp:effectExtent l="0" t="0" r="0" b="0"/>
            <wp:docPr id="2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4" name="picture" descr="descript"/>
                    <pic:cNvPicPr/>
                  </pic:nvPicPr>
                  <pic:blipFill rotWithShape="true">
                    <a:blip r:embed="rId11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429943" cy="4407776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8.管线间距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管道与管道之间预留1cm以上的距离。线管间距要均匀，方便后期贴砖和找平时水泥砂浆能够渗透进去，防止今后瓷砖空鼓开裂。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4124542" cy="5288339"/>
            <wp:effectExtent l="0" t="0" r="0" b="0"/>
            <wp:docPr id="2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7" name="picture" descr="descript"/>
                    <pic:cNvPicPr/>
                  </pic:nvPicPr>
                  <pic:blipFill rotWithShape="true">
                    <a:blip r:embed="rId12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4124542" cy="528833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9.线盒穿线标准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电线线管和底盒连接处要有锁母。16管内穿电线不多于3根，20管不多于4根。穿线管内不能出现接头，线盒接头处必须用绝缘胶带包好并卷入盒内。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4120598" cy="5265209"/>
            <wp:effectExtent l="0" t="0" r="0" b="0"/>
            <wp:docPr id="2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0" name="picture" descr="descript"/>
                    <pic:cNvPicPr/>
                  </pic:nvPicPr>
                  <pic:blipFill rotWithShape="true">
                    <a:blip r:embed="rId13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4120598" cy="526520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10.每个房间预留六类网线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要做全屋智能的检查开关盒里是否多留一根零线，方便后期做全屋wifi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4026027" cy="5135239"/>
            <wp:effectExtent l="0" t="0" r="0" b="0"/>
            <wp:docPr id="3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3" name="picture" descr="descript"/>
                    <pic:cNvPicPr/>
                  </pic:nvPicPr>
                  <pic:blipFill rotWithShape="true">
                    <a:blip r:embed="rId14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4026027" cy="513523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11.热水管需包保温棉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热水管和回水管需包保温棉，防止生成冷凝水。顶面水管要用吊卡固定，间距不能大于80cm。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3935460" cy="5036005"/>
            <wp:effectExtent l="0" t="0" r="0" b="0"/>
            <wp:docPr id="3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6" name="picture" descr="descript"/>
                    <pic:cNvPicPr/>
                  </pic:nvPicPr>
                  <pic:blipFill rotWithShape="true">
                    <a:blip r:embed="rId15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935460" cy="503600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12.灯线处理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灯线出管后要做打弯处理，防止电线回缩，同时检查灯位是否预留正确。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3862295" cy="4956143"/>
            <wp:effectExtent l="0" t="0" r="0" b="0"/>
            <wp:docPr id="3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9" name="picture" descr="descript"/>
                    <pic:cNvPicPr/>
                  </pic:nvPicPr>
                  <pic:blipFill rotWithShape="true">
                    <a:blip r:embed="rId16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862295" cy="4956143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>
          <w:ilvl w:val="0"/>
          <w:numId w:val="3"/>
        </w:numPr>
        <w:pBdr/>
        <w:ind/>
        <w:jc w:val="left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预埋50管</w:t>
      </w:r>
    </w:p>
    <w:p>
      <w:pPr>
        <w:pStyle w:val="ablt93"/>
        <w:numPr/>
        <w:pBdr/>
        <w:ind w:left="0"/>
        <w:rPr/>
      </w:pPr>
      <w:r>
        <w:rPr/>
        <w:drawing>
          <wp:inline distT="0" distB="0" distL="0" distR="0">
            <wp:extent cx="3918240" cy="3905365"/>
            <wp:effectExtent l="0" t="0" r="0" b="0"/>
            <wp:docPr id="4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2" name="picture" descr="descript"/>
                    <pic:cNvPicPr/>
                  </pic:nvPicPr>
                  <pic:blipFill rotWithShape="true">
                    <a:blip r:embed="rId17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918240" cy="390536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 w:left="0"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14.花洒冷热水口</w:t>
      </w:r>
    </w:p>
    <w:p>
      <w:pPr>
        <w:pStyle w:val="ablt93"/>
        <w:numPr/>
        <w:pBdr/>
        <w:ind w:left="0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水平垂直间距15cm。</w:t>
      </w:r>
    </w:p>
    <w:p>
      <w:pPr>
        <w:pStyle w:val="ablt93"/>
        <w:numPr/>
        <w:pBdr/>
        <w:ind w:left="0"/>
        <w:rPr/>
      </w:pPr>
      <w:r>
        <w:rPr/>
        <w:drawing>
          <wp:inline distT="0" distB="0" distL="0" distR="0">
            <wp:extent cx="3998255" cy="5123864"/>
            <wp:effectExtent l="0" t="0" r="0" b="0"/>
            <wp:docPr id="4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5" name="picture" descr="descript"/>
                    <pic:cNvPicPr/>
                  </pic:nvPicPr>
                  <pic:blipFill rotWithShape="true">
                    <a:blip r:embed="rId18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998255" cy="5123864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 w:left="0"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15.卫生间排水管</w:t>
      </w:r>
    </w:p>
    <w:p>
      <w:pPr>
        <w:pStyle w:val="ablt93"/>
        <w:numPr/>
        <w:pBdr/>
        <w:ind w:left="0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是否有做走水坡度、防臭存水等。</w:t>
      </w:r>
    </w:p>
    <w:p>
      <w:pPr>
        <w:pStyle w:val="ablt93"/>
        <w:numPr/>
        <w:pBdr/>
        <w:ind w:left="0"/>
        <w:rPr/>
      </w:pPr>
      <w:r>
        <w:rPr/>
        <w:drawing>
          <wp:inline distT="0" distB="0" distL="0" distR="0">
            <wp:extent cx="3655600" cy="4694729"/>
            <wp:effectExtent l="0" t="0" r="0" b="0"/>
            <wp:docPr id="4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8" name="picture" descr="descript"/>
                    <pic:cNvPicPr/>
                  </pic:nvPicPr>
                  <pic:blipFill rotWithShape="true">
                    <a:blip r:embed="rId19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655600" cy="469472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 w:left="0"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16.打压测试</w:t>
      </w:r>
    </w:p>
    <w:p>
      <w:pPr>
        <w:pStyle w:val="ablt93"/>
        <w:numPr/>
        <w:pBdr/>
        <w:ind w:left="0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水压定在0.8-1之间，测试时间30分钟，水压下降小于0.1即为正常，大于0.1重新检查。</w:t>
      </w:r>
    </w:p>
    <w:p>
      <w:pPr>
        <w:pStyle w:val="ablt93"/>
        <w:numPr/>
        <w:pBdr/>
        <w:ind w:left="0"/>
        <w:rPr/>
      </w:pPr>
      <w:r>
        <w:rPr/>
        <w:drawing>
          <wp:inline distT="0" distB="0" distL="0" distR="0">
            <wp:extent cx="3062563" cy="3933116"/>
            <wp:effectExtent l="0" t="0" r="0" b="0"/>
            <wp:docPr id="5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51" name="picture" descr="descript"/>
                    <pic:cNvPicPr/>
                  </pic:nvPicPr>
                  <pic:blipFill rotWithShape="true">
                    <a:blip r:embed="rId20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062563" cy="3933116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 w:left="0"/>
        <w:rPr/>
      </w:pPr>
    </w:p>
    <w:p>
      <w:pPr>
        <w:pStyle w:val="ablt93"/>
        <w:numPr>
          <w:ilvl w:val="0"/>
          <w:numId w:val="4"/>
        </w:numPr>
        <w:pBdr/>
        <w:ind/>
        <w:jc w:val="left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最后呢就是全屋水电拍照留底</w:t>
      </w:r>
    </w:p>
    <w:p>
      <w:pPr>
        <w:pStyle w:val="ablt93"/>
        <w:numPr/>
        <w:pBdr>
          <w:bottom/>
        </w:pBdr>
        <w:ind w:left="0"/>
        <w:rPr>
          <w:i w:val="false"/>
          <w:strike w:val="false"/>
          <w:color w:val="000000"/>
          <w:u w:val="none"/>
        </w:rPr>
      </w:pPr>
      <w:r>
        <w:rPr/>
        <w:drawing>
          <wp:inline distT="0" distB="0" distL="0" distR="0">
            <wp:extent cx="3490879" cy="5366669"/>
            <wp:effectExtent l="0" t="0" r="0" b="0"/>
            <wp:docPr id="5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54" name="picture" descr="descript"/>
                    <pic:cNvPicPr/>
                  </pic:nvPicPr>
                  <pic:blipFill rotWithShape="true">
                    <a:blip r:embed="rId21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490879" cy="536666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rdbvau"/>
        <w:numPr/>
        <w:jc w:val="left"/>
        <w:rPr/>
      </w:pPr>
    </w:p>
    <w:p>
      <w:pPr>
        <w:pStyle w:val="ablt93"/>
        <w:rPr/>
      </w:pPr>
    </w:p>
    <w:sectPr>
      <w:pgSz w:w="11905" w:h="16838"/>
      <w:pgMar w:top="1361" w:right="1417" w:bottom="1361" w:left="1417"/>
    </w:sectPr>
  </w:body>
</w:document>
</file>

<file path=word/fontTable.xml><?xml version="1.0" encoding="utf-8"?>
<w:fonts xmlns:w="http://schemas.openxmlformats.org/wordprocessingml/2006/main"/>
</file>

<file path=word/numbering.xml><?xml version="1.0" encoding="utf-8"?>
<w:numbering xmlns:w="http://schemas.openxmlformats.org/wordprocessingml/2006/main">
  <w:abstractNum w:abstractNumId="1">
    <w:lvl w:ilvl="0">
      <w:start w:val="4"/>
      <w:numFmt w:val="decimal"/>
      <w:lvlText w:val="%1."/>
      <w:lvlJc w:val="left"/>
      <w:pPr>
        <w:tabs/>
        <w:ind w:left="336" w:hanging="336"/>
      </w:pPr>
      <w:rPr/>
    </w:lvl>
    <w:lvl w:ilvl="3">
      <w:start w:val="1"/>
      <w:numFmt w:val="decimal"/>
      <w:lvlText w:val="%4."/>
      <w:lvlJc w:val="left"/>
      <w:pPr>
        <w:ind w:left="1656" w:hanging="336"/>
      </w:pPr>
    </w:lvl>
    <w:lvl w:ilvl="6">
      <w:start w:val="1"/>
      <w:numFmt w:val="decimal"/>
      <w:lvlText w:val="%7."/>
      <w:lvlJc w:val="left"/>
      <w:pPr>
        <w:ind w:left="2976" w:hanging="336"/>
      </w:pPr>
    </w:lvl>
    <w:lvl w:ilvl="5">
      <w:start w:val="1"/>
      <w:numFmt w:val="lowerRoman"/>
      <w:lvlText w:val="%6."/>
      <w:lvlJc w:val="left"/>
      <w:pPr>
        <w:ind w:left="2536" w:hanging="336"/>
      </w:pPr>
    </w:lvl>
    <w:lvl w:ilvl="7">
      <w:start w:val="1"/>
      <w:numFmt w:val="lowerLetter"/>
      <w:lvlText w:val="%8."/>
      <w:lvlJc w:val="left"/>
      <w:pPr>
        <w:ind w:left="3416" w:hanging="336"/>
      </w:pPr>
    </w:lvl>
    <w:lvl w:ilvl="8">
      <w:start w:val="1"/>
      <w:numFmt w:val="lowerRoman"/>
      <w:lvlText w:val="%9."/>
      <w:lvlJc w:val="left"/>
      <w:pPr>
        <w:ind w:left="3856" w:hanging="336"/>
      </w:pPr>
    </w:lvl>
    <w:lvl w:ilvl="4">
      <w:start w:val="1"/>
      <w:numFmt w:val="lowerLetter"/>
      <w:lvlText w:val="%5."/>
      <w:lvlJc w:val="left"/>
      <w:pPr>
        <w:ind w:left="2096" w:hanging="336"/>
      </w:pPr>
    </w:lvl>
    <w:lvl w:ilvl="2">
      <w:start w:val="1"/>
      <w:numFmt w:val="lowerRoman"/>
      <w:lvlText w:val="%3."/>
      <w:lvlJc w:val="left"/>
      <w:pPr>
        <w:ind w:left="1216" w:hanging="336"/>
      </w:pPr>
    </w:lvl>
    <w:lvl w:ilvl="1">
      <w:start w:val="1"/>
      <w:numFmt w:val="lowerLetter"/>
      <w:lvlText w:val="%2."/>
      <w:lvlJc w:val="left"/>
      <w:pPr>
        <w:ind w:left="776" w:hanging="336"/>
      </w:pPr>
    </w:lvl>
  </w:abstractNum>
  <w:abstractNum w:abstractNumId="2">
    <w:lvl w:ilvl="1">
      <w:start w:val="1"/>
      <w:numFmt w:val="lowerLetter"/>
      <w:lvlText w:val="%2."/>
      <w:lvlJc w:val="left"/>
      <w:pPr>
        <w:ind w:left="776" w:hanging="336"/>
      </w:pPr>
    </w:lvl>
    <w:lvl w:ilvl="0">
      <w:start w:val="17"/>
      <w:numFmt w:val="decimal"/>
      <w:lvlText w:val="%1."/>
      <w:lvlJc w:val="left"/>
      <w:pPr>
        <w:tabs/>
        <w:ind w:left="336" w:hanging="336"/>
      </w:pPr>
      <w:rPr/>
    </w:lvl>
    <w:lvl w:ilvl="2">
      <w:start w:val="1"/>
      <w:numFmt w:val="lowerRoman"/>
      <w:lvlText w:val="%3."/>
      <w:lvlJc w:val="left"/>
      <w:pPr>
        <w:ind w:left="1216" w:hanging="336"/>
      </w:pPr>
    </w:lvl>
    <w:lvl w:ilvl="6">
      <w:start w:val="1"/>
      <w:numFmt w:val="decimal"/>
      <w:lvlText w:val="%7."/>
      <w:lvlJc w:val="left"/>
      <w:pPr>
        <w:ind w:left="2976" w:hanging="336"/>
      </w:pPr>
    </w:lvl>
    <w:lvl w:ilvl="4">
      <w:start w:val="1"/>
      <w:numFmt w:val="lowerLetter"/>
      <w:lvlText w:val="%5."/>
      <w:lvlJc w:val="left"/>
      <w:pPr>
        <w:ind w:left="2096" w:hanging="336"/>
      </w:pPr>
    </w:lvl>
    <w:lvl w:ilvl="5">
      <w:start w:val="1"/>
      <w:numFmt w:val="lowerRoman"/>
      <w:lvlText w:val="%6."/>
      <w:lvlJc w:val="left"/>
      <w:pPr>
        <w:ind w:left="2536" w:hanging="336"/>
      </w:pPr>
    </w:lvl>
    <w:lvl w:ilvl="7">
      <w:start w:val="1"/>
      <w:numFmt w:val="lowerLetter"/>
      <w:lvlText w:val="%8."/>
      <w:lvlJc w:val="left"/>
      <w:pPr>
        <w:ind w:left="3416" w:hanging="336"/>
      </w:pPr>
    </w:lvl>
    <w:lvl w:ilvl="8">
      <w:start w:val="1"/>
      <w:numFmt w:val="lowerRoman"/>
      <w:lvlText w:val="%9."/>
      <w:lvlJc w:val="left"/>
      <w:pPr>
        <w:ind w:left="3856" w:hanging="336"/>
      </w:pPr>
    </w:lvl>
    <w:lvl w:ilvl="3">
      <w:start w:val="1"/>
      <w:numFmt w:val="decimal"/>
      <w:lvlText w:val="%4."/>
      <w:lvlJc w:val="left"/>
      <w:pPr>
        <w:ind w:left="1656" w:hanging="336"/>
      </w:pPr>
    </w:lvl>
  </w:abstractNum>
  <w:abstractNum w:abstractNumId="3">
    <w:lvl w:ilvl="3">
      <w:start w:val="1"/>
      <w:numFmt w:val="decimal"/>
      <w:lvlText w:val="%4."/>
      <w:lvlJc w:val="left"/>
      <w:pPr>
        <w:ind w:left="1656" w:hanging="336"/>
      </w:pPr>
    </w:lvl>
    <w:lvl w:ilvl="0">
      <w:start w:val="13"/>
      <w:numFmt w:val="decimal"/>
      <w:lvlText w:val="%1."/>
      <w:lvlJc w:val="left"/>
      <w:pPr>
        <w:tabs/>
        <w:ind w:left="336" w:hanging="336"/>
      </w:pPr>
      <w:rPr/>
    </w:lvl>
    <w:lvl w:ilvl="6">
      <w:start w:val="1"/>
      <w:numFmt w:val="decimal"/>
      <w:lvlText w:val="%7."/>
      <w:lvlJc w:val="left"/>
      <w:pPr>
        <w:ind w:left="2976" w:hanging="336"/>
      </w:pPr>
    </w:lvl>
    <w:lvl w:ilvl="4">
      <w:start w:val="1"/>
      <w:numFmt w:val="lowerLetter"/>
      <w:lvlText w:val="%5."/>
      <w:lvlJc w:val="left"/>
      <w:pPr>
        <w:ind w:left="2096" w:hanging="336"/>
      </w:pPr>
    </w:lvl>
    <w:lvl w:ilvl="7">
      <w:start w:val="1"/>
      <w:numFmt w:val="lowerLetter"/>
      <w:lvlText w:val="%8."/>
      <w:lvlJc w:val="left"/>
      <w:pPr>
        <w:ind w:left="3416" w:hanging="336"/>
      </w:pPr>
    </w:lvl>
    <w:lvl w:ilvl="8">
      <w:start w:val="1"/>
      <w:numFmt w:val="lowerRoman"/>
      <w:lvlText w:val="%9."/>
      <w:lvlJc w:val="left"/>
      <w:pPr>
        <w:ind w:left="3856" w:hanging="336"/>
      </w:pPr>
    </w:lvl>
    <w:lvl w:ilvl="5">
      <w:start w:val="1"/>
      <w:numFmt w:val="lowerRoman"/>
      <w:lvlText w:val="%6."/>
      <w:lvlJc w:val="left"/>
      <w:pPr>
        <w:ind w:left="2536" w:hanging="336"/>
      </w:pPr>
    </w:lvl>
    <w:lvl w:ilvl="2">
      <w:start w:val="1"/>
      <w:numFmt w:val="lowerRoman"/>
      <w:lvlText w:val="%3."/>
      <w:lvlJc w:val="left"/>
      <w:pPr>
        <w:ind w:left="1216" w:hanging="336"/>
      </w:pPr>
    </w:lvl>
    <w:lvl w:ilvl="1">
      <w:start w:val="1"/>
      <w:numFmt w:val="lowerLetter"/>
      <w:lvlText w:val="%2."/>
      <w:lvlJc w:val="left"/>
      <w:pPr>
        <w:ind w:left="776" w:hanging="336"/>
      </w:pPr>
    </w:lvl>
  </w:abstractNum>
  <w:abstractNum w:abstractNumId="4">
    <w:lvl w:ilvl="1">
      <w:start w:val="1"/>
      <w:numFmt w:val="lowerLetter"/>
      <w:lvlText w:val="%2)"/>
      <w:lvlJc w:val="left"/>
      <w:pPr>
        <w:ind w:left="776" w:hanging="336"/>
      </w:pPr>
    </w:lvl>
    <w:lvl w:ilvl="6">
      <w:start w:val="1"/>
      <w:numFmt w:val="decimal"/>
      <w:lvlText w:val="%7、"/>
      <w:lvlJc w:val="left"/>
      <w:pPr>
        <w:ind w:left="2976" w:hanging="336"/>
      </w:pPr>
    </w:lvl>
    <w:lvl w:ilvl="0">
      <w:start w:val="1"/>
      <w:numFmt w:val="decimal"/>
      <w:lvlText w:val="%1、"/>
      <w:lvlJc w:val="left"/>
      <w:pPr>
        <w:tabs/>
        <w:ind w:left="336" w:hanging="336"/>
      </w:pPr>
      <w:rPr/>
    </w:lvl>
    <w:lvl w:ilvl="2">
      <w:start w:val="1"/>
      <w:numFmt w:val="lowerRoman"/>
      <w:lvlText w:val="%3)"/>
      <w:lvlJc w:val="left"/>
      <w:pPr>
        <w:ind w:left="1216" w:hanging="336"/>
      </w:pPr>
    </w:lvl>
    <w:lvl w:ilvl="3">
      <w:start w:val="1"/>
      <w:numFmt w:val="decimal"/>
      <w:lvlText w:val="%4、"/>
      <w:lvlJc w:val="left"/>
      <w:pPr>
        <w:ind w:left="1656" w:hanging="336"/>
      </w:pPr>
    </w:lvl>
    <w:lvl w:ilvl="7">
      <w:start w:val="1"/>
      <w:numFmt w:val="lowerLetter"/>
      <w:lvlText w:val="%8)"/>
      <w:lvlJc w:val="left"/>
      <w:pPr>
        <w:ind w:left="3416" w:hanging="336"/>
      </w:pPr>
    </w:lvl>
    <w:lvl w:ilvl="5">
      <w:start w:val="1"/>
      <w:numFmt w:val="lowerRoman"/>
      <w:lvlText w:val="%6)"/>
      <w:lvlJc w:val="left"/>
      <w:pPr>
        <w:ind w:left="2536" w:hanging="336"/>
      </w:pPr>
    </w:lvl>
    <w:lvl w:ilvl="8">
      <w:start w:val="1"/>
      <w:numFmt w:val="lowerRoman"/>
      <w:lvlText w:val="%9)"/>
      <w:lvlJc w:val="left"/>
      <w:pPr>
        <w:ind w:left="3856" w:hanging="336"/>
      </w:pPr>
    </w:lvl>
    <w:lvl w:ilvl="4">
      <w:start w:val="1"/>
      <w:numFmt w:val="lowerLetter"/>
      <w:lvlText w:val="%5)"/>
      <w:lvlJc w:val="left"/>
      <w:pPr>
        <w:ind w:left="2096" w:hanging="336"/>
      </w:pPr>
    </w:lvl>
  </w:abstractNum>
  <w:num w:numId="3">
    <w:abstractNumId w:val="3"/>
  </w:num>
  <w:num w:numId="4">
    <w:abstractNumId w:val="2"/>
  </w:num>
  <w:num w:numId="1">
    <w:abstractNumId w:val="4"/>
  </w:num>
  <w:num w:numId="2">
    <w:abstractNumId w:val="1"/>
  </w:num>
</w:numbering>
</file>

<file path=word/settings.xml><?xml version="1.0" encoding="utf-8"?>
<w:settings xmlns:w14="http://schemas.microsoft.com/office/word/2010/wordml" xmlns:w15="http://schemas.microsoft.com/office/word/2012/wordml" xmlns:w="http://schemas.openxmlformats.org/wordprocessingml/2006/main" xmlns:m="http://schemas.openxmlformats.org/officeDocument/2006/math" xmlns:mc="http://schemas.openxmlformats.org/markup-compatibility/2006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doNotLeaveBackslashAlone/>
    <w:ulTrailSpace/>
    <w:doNotExpandShiftReturn/>
    <w:adjustLineHeightInTable/>
    <w:useFELayout/>
    <w:compatSetting w:name="doNotFlipMirrorIndents" w:uri="http://schemas.microsoft.com/office/word" w:val="1"/>
    <w:compatSetting w:name="enableOpenTypeFeatures" w:uri="http://schemas.microsoft.com/office/word" w:val="1"/>
    <w:compatSetting w:name="overrideTableStyleFontSizeAndJustification" w:uri="http://schemas.microsoft.com/office/word" w:val="1"/>
    <w:compatSetting w:name="useWord2013TrackBottomHyphenation" w:uri="http://schemas.microsoft.com/office/word" w:val="0"/>
    <w:compatSetting w:name="compatibilityMode" w:uri="http://schemas.microsoft.com/office/word" w:val="15"/>
    <w:compatSetting w:name="differentiateMultirowTableHeaders" w:uri="http://schemas.microsoft.com/office/word" w:val="1"/>
  </w:compat>
  <w:rsids>
    <w:rsidRoot w:val="00E023A0"/>
    <w:rsid w:val="00680AC3"/>
    <w:rsid w:val="007452DF"/>
    <w:rsid w:val="00E023A0"/>
  </w:rsids>
  <m:mathPr>
    <m:mathFont m:val="Cambria Math"/>
    <m:brkBin m:val="before"/>
    <m:brkBinSub m:val="--"/>
    <m:smallFrac m:val="false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4CB54FC"/>
  <w15:chartTrackingRefBased/>
  <w15:docId w15:val="{0549D595-5F3E-9A49-832F-E7DF37783478}"/>
</w:settings>
</file>

<file path=word/styles.xml><?xml version="1.0" encoding="utf-8"?>
<w:styles xmlns:w="http://schemas.openxmlformats.org/wordprocessingml/2006/main">
  <w:docDefaults>
    <w:rPrDefault>
      <w:rPr>
        <w:rFonts w:ascii="minorHAnsi" w:hAnsi="minorHAnsi" w:eastAsia="minorEastAsia" w:cstheme="minorBidi"/>
        <w:color w:val="333333"/>
        <w:kern w:val="2"/>
        <w:sz w:val="22"/>
        <w:szCs w:val="22"/>
      </w:rPr>
    </w:rPrDefault>
    <w:pPrDefault>
      <w:pPr>
        <w:snapToGrid w:val="false"/>
        <w:spacing w:before="60" w:after="60" w:line="312" w:lineRule="auto"/>
      </w:pPr>
    </w:pPrDefault>
  </w:docDefaults>
  <w:style w:type="paragraph" w:styleId="rdbvau">
    <w:name w:val="Title"/>
    <w:basedOn w:val="ablt93"/>
    <w:next w:val="ablt93"/>
    <w:uiPriority w:val="9"/>
    <w:qFormat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  <w:style w:type="paragraph" w:styleId="ablt93" w:default="true">
    <w:name w:val="Normal"/>
    <w:pPr>
      <w:widowControl w:val="false"/>
      <w:jc w:val="left"/>
    </w:pPr>
  </w:style>
</w:styles>
</file>

<file path=word/_rels/document.xml.rels><?xml version="1.0" encoding="UTF-8" standalone="yes"?><Relationships xmlns="http://schemas.openxmlformats.org/package/2006/relationships"><Relationship Id="rId9" Type="http://schemas.openxmlformats.org/officeDocument/2006/relationships/image" Target="media/image6.png" /><Relationship Id="rId5" Type="http://schemas.openxmlformats.org/officeDocument/2006/relationships/image" Target="media/image2.png" /><Relationship Id="rId4" Type="http://schemas.openxmlformats.org/officeDocument/2006/relationships/image" Target="media/image1.png" /><Relationship Id="rId12" Type="http://schemas.openxmlformats.org/officeDocument/2006/relationships/image" Target="media/image9.png" /><Relationship Id="rId11" Type="http://schemas.openxmlformats.org/officeDocument/2006/relationships/image" Target="media/image8.png" /><Relationship Id="rId3" Type="http://schemas.openxmlformats.org/officeDocument/2006/relationships/numbering" Target="numbering.xml" /><Relationship Id="rId13" Type="http://schemas.openxmlformats.org/officeDocument/2006/relationships/image" Target="media/image10.png" /><Relationship Id="rId10" Type="http://schemas.openxmlformats.org/officeDocument/2006/relationships/image" Target="media/image7.png" /><Relationship Id="rId0" Type="http://schemas.openxmlformats.org/officeDocument/2006/relationships/styles" Target="styles.xml" /><Relationship Id="rId21" Type="http://schemas.openxmlformats.org/officeDocument/2006/relationships/image" Target="media/image18.png" /><Relationship Id="rId1" Type="http://schemas.openxmlformats.org/officeDocument/2006/relationships/settings" Target="settings.xml" /><Relationship Id="rId8" Type="http://schemas.openxmlformats.org/officeDocument/2006/relationships/image" Target="media/image5.png" /><Relationship Id="rId17" Type="http://schemas.openxmlformats.org/officeDocument/2006/relationships/image" Target="media/image14.png" /><Relationship Id="rId7" Type="http://schemas.openxmlformats.org/officeDocument/2006/relationships/image" Target="media/image4.png" /><Relationship Id="rId14" Type="http://schemas.openxmlformats.org/officeDocument/2006/relationships/image" Target="media/image11.png" /><Relationship Id="rId15" Type="http://schemas.openxmlformats.org/officeDocument/2006/relationships/image" Target="media/image12.png" /><Relationship Id="rId18" Type="http://schemas.openxmlformats.org/officeDocument/2006/relationships/image" Target="media/image15.png" /><Relationship Id="rId6" Type="http://schemas.openxmlformats.org/officeDocument/2006/relationships/image" Target="media/image3.png" /><Relationship Id="rId16" Type="http://schemas.openxmlformats.org/officeDocument/2006/relationships/image" Target="media/image13.png" /><Relationship Id="rId19" Type="http://schemas.openxmlformats.org/officeDocument/2006/relationships/image" Target="media/image16.png" /><Relationship Id="rId2" Type="http://schemas.openxmlformats.org/officeDocument/2006/relationships/fontTable" Target="fontTable.xml" /><Relationship Id="rId20" Type="http://schemas.openxmlformats.org/officeDocument/2006/relationships/image" Target="media/image17.png" /></Relationships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</Application>
</Properties>
</file>

<file path=docProps/core.xml><?xml version="1.0" encoding="utf-8"?>
<cp:coreProperties xmlns:xsi="http://www.w3.org/2001/XMLSchema-instance" xmlns:dcmitype="http://purl.org/dc/dcmitype/" xmlns:dcterms="http://purl.org/dc/terms/" xmlns:cp="http://schemas.openxmlformats.org/package/2006/metadata/core-properties" xmlns:dc="http://purl.org/dc/elements/1.1/">
  <dcterms:created xsi:type="dcterms:W3CDTF">2026-03-05T12:30:43Z</dcterms:created>
  <dcterms:modified xsi:type="dcterms:W3CDTF">2026-03-05T12:30:43Z</dcterms:modified>
</cp:coreProperties>
</file>